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D1A2F2" w14:textId="6C5692C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bCs/>
          <w:sz w:val="22"/>
          <w:lang w:eastAsia="ru-RU"/>
        </w:rPr>
      </w:pPr>
      <w:bookmarkStart w:id="0" w:name="_Hlk142637419"/>
      <w:r w:rsidRPr="00E96894">
        <w:rPr>
          <w:rFonts w:eastAsia="Times New Roman" w:cs="Times New Roman"/>
          <w:b/>
          <w:bCs/>
          <w:sz w:val="22"/>
          <w:lang w:eastAsia="ru-RU"/>
        </w:rPr>
        <w:t>ИЗВЕЩЕНИЕ</w:t>
      </w:r>
    </w:p>
    <w:p w14:paraId="5049CE6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sz w:val="22"/>
          <w:lang w:eastAsia="ru-RU"/>
        </w:rPr>
      </w:pPr>
    </w:p>
    <w:p w14:paraId="5664D0F0" w14:textId="4855B530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Администрация МО «Хасавюртовский район» сообщает о проведении электронного </w:t>
      </w:r>
      <w:r w:rsidRPr="00E96894">
        <w:rPr>
          <w:rFonts w:eastAsia="Times New Roman" w:cs="Times New Roman"/>
          <w:b/>
          <w:bCs/>
          <w:sz w:val="22"/>
          <w:lang w:eastAsia="ru-RU"/>
        </w:rPr>
        <w:t>аукциона на право заключения договоров аренды земельных участков, расположенных на территории Хасавюртовского муниципального района Республики Дагестан</w:t>
      </w:r>
    </w:p>
    <w:p w14:paraId="74B07BC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31894D0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-567" w:firstLine="540"/>
        <w:jc w:val="both"/>
        <w:rPr>
          <w:rFonts w:eastAsia="Times New Roman" w:cs="Times New Roman"/>
          <w:b/>
          <w:sz w:val="22"/>
          <w:lang w:eastAsia="ru-RU"/>
        </w:rPr>
      </w:pPr>
    </w:p>
    <w:p w14:paraId="7B5D9169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Основание проведения электронного аукциона: </w:t>
      </w:r>
    </w:p>
    <w:p w14:paraId="4FA050F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 в электронной форме, открытый по форме подачи предложений и по составу участников (далее - аукцион) и проводится в соответствии с требованиями:</w:t>
      </w:r>
    </w:p>
    <w:p w14:paraId="5450172F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Гражданского кодекса Российской Федерации;</w:t>
      </w:r>
    </w:p>
    <w:p w14:paraId="1F964A0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Земельного кодекса Российской Федерации;</w:t>
      </w:r>
    </w:p>
    <w:p w14:paraId="63A2D438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>Федерального закона от 26.07.2006 № 135-ФЗ «О защите конкуренции»;</w:t>
      </w:r>
    </w:p>
    <w:p w14:paraId="78B454D6" w14:textId="565BB390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</w:t>
      </w:r>
      <w:r w:rsidRPr="00E96894">
        <w:rPr>
          <w:rFonts w:eastAsia="Times New Roman" w:cs="Times New Roman"/>
          <w:sz w:val="22"/>
          <w:lang w:eastAsia="ru-RU"/>
        </w:rPr>
        <w:tab/>
        <w:t xml:space="preserve">иных нормативно правовых актов Российской Федерации и постановлением МО «Хасавюртовский район» от </w:t>
      </w:r>
      <w:r w:rsidR="00DA4E43">
        <w:rPr>
          <w:rFonts w:eastAsia="Times New Roman" w:cs="Times New Roman"/>
          <w:sz w:val="22"/>
          <w:lang w:eastAsia="ru-RU"/>
        </w:rPr>
        <w:t>13</w:t>
      </w:r>
      <w:r w:rsidRPr="00553AC6">
        <w:rPr>
          <w:rFonts w:eastAsia="Times New Roman" w:cs="Times New Roman"/>
          <w:sz w:val="22"/>
          <w:lang w:eastAsia="ru-RU"/>
        </w:rPr>
        <w:t>.</w:t>
      </w:r>
      <w:r w:rsidR="00FF73D1">
        <w:rPr>
          <w:rFonts w:eastAsia="Times New Roman" w:cs="Times New Roman"/>
          <w:sz w:val="22"/>
          <w:lang w:eastAsia="ru-RU"/>
        </w:rPr>
        <w:t>0</w:t>
      </w:r>
      <w:r w:rsidR="00DA4E43">
        <w:rPr>
          <w:rFonts w:eastAsia="Times New Roman" w:cs="Times New Roman"/>
          <w:sz w:val="22"/>
          <w:lang w:eastAsia="ru-RU"/>
        </w:rPr>
        <w:t>5</w:t>
      </w:r>
      <w:r w:rsidRPr="00553AC6">
        <w:rPr>
          <w:rFonts w:eastAsia="Times New Roman" w:cs="Times New Roman"/>
          <w:sz w:val="22"/>
          <w:lang w:eastAsia="ru-RU"/>
        </w:rPr>
        <w:t>.202</w:t>
      </w:r>
      <w:r w:rsidR="00FF73D1">
        <w:rPr>
          <w:rFonts w:eastAsia="Times New Roman" w:cs="Times New Roman"/>
          <w:sz w:val="22"/>
          <w:lang w:eastAsia="ru-RU"/>
        </w:rPr>
        <w:t>5</w:t>
      </w:r>
      <w:r w:rsidRPr="00553AC6">
        <w:rPr>
          <w:rFonts w:eastAsia="Times New Roman" w:cs="Times New Roman"/>
          <w:sz w:val="22"/>
          <w:lang w:eastAsia="ru-RU"/>
        </w:rPr>
        <w:t xml:space="preserve">г. № </w:t>
      </w:r>
      <w:r w:rsidR="00EE259E">
        <w:rPr>
          <w:rFonts w:eastAsia="Times New Roman" w:cs="Times New Roman"/>
          <w:sz w:val="22"/>
          <w:lang w:eastAsia="ru-RU"/>
        </w:rPr>
        <w:t>2</w:t>
      </w:r>
      <w:r w:rsidR="00DA4E43">
        <w:rPr>
          <w:rFonts w:eastAsia="Times New Roman" w:cs="Times New Roman"/>
          <w:sz w:val="22"/>
          <w:lang w:eastAsia="ru-RU"/>
        </w:rPr>
        <w:t>9</w:t>
      </w:r>
      <w:r w:rsidR="00EE259E">
        <w:rPr>
          <w:rFonts w:eastAsia="Times New Roman" w:cs="Times New Roman"/>
          <w:sz w:val="22"/>
          <w:lang w:eastAsia="ru-RU"/>
        </w:rPr>
        <w:t>9</w:t>
      </w:r>
      <w:r w:rsidRPr="00E96894">
        <w:rPr>
          <w:rFonts w:eastAsia="Times New Roman" w:cs="Times New Roman"/>
          <w:sz w:val="22"/>
          <w:lang w:eastAsia="ru-RU"/>
        </w:rPr>
        <w:t>.</w:t>
      </w:r>
    </w:p>
    <w:p w14:paraId="3927968B" w14:textId="77777777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3EC735A0" w14:textId="2AC325FD" w:rsidR="00E96894" w:rsidRPr="00E96894" w:rsidRDefault="00E96894" w:rsidP="00E96894">
      <w:pPr>
        <w:tabs>
          <w:tab w:val="left" w:pos="142"/>
        </w:tabs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торговой площадки (далее – Оператор) –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АО </w:t>
      </w:r>
      <w:r w:rsidRPr="00E96894">
        <w:rPr>
          <w:rFonts w:eastAsia="Times New Roman" w:cs="Times New Roman"/>
          <w:sz w:val="22"/>
          <w:lang w:eastAsia="ru-RU"/>
        </w:rPr>
        <w:t>«</w:t>
      </w:r>
      <w:r w:rsidRPr="00E96894">
        <w:rPr>
          <w:rFonts w:eastAsia="Times New Roman" w:cs="Times New Roman"/>
          <w:color w:val="000000"/>
          <w:spacing w:val="3"/>
          <w:sz w:val="22"/>
          <w:shd w:val="clear" w:color="auto" w:fill="FFFFFF"/>
          <w:lang w:eastAsia="ru-RU"/>
        </w:rPr>
        <w:t>ТЭК-Торг</w:t>
      </w:r>
      <w:r w:rsidRPr="00E96894">
        <w:rPr>
          <w:rFonts w:eastAsia="Times New Roman" w:cs="Times New Roman"/>
          <w:sz w:val="22"/>
          <w:lang w:eastAsia="ru-RU"/>
        </w:rPr>
        <w:t>», адрес местонахождения: 115191, г. Москва, Гамсоновский переулок, д. 5, стр. 2, 5-й этаж,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тел. (495) 734-81-18, официальный сайт: www.tektorg.ru.</w:t>
      </w:r>
    </w:p>
    <w:p w14:paraId="7B6120E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Организатор электронного аукциона (далее - Организатор электронного аукциона, Организатор) - Муниципальное казенное учреждение «Отдел муниципальных закупок и продаж» Муниципального образования «Хасавюртовский район»; адрес местонахождения: Республика Дагестан, Хасавюртовский район, с. Эндирей ул. Махачкалинское шоссе № 25а, 4 этаж, каб. № 29, тел. 8 (87231) 5-20-22. Контактное лицо: Атаев Арсланбек Изидинович, mkuomzip@mail.ru.</w:t>
      </w:r>
    </w:p>
    <w:p w14:paraId="583724D7" w14:textId="7BD1B64A" w:rsidR="00E96894" w:rsidRPr="00E96894" w:rsidRDefault="002705CB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sz w:val="22"/>
          <w:lang w:eastAsia="ru-RU"/>
        </w:rPr>
        <w:t>А</w:t>
      </w:r>
      <w:r w:rsidR="00C94DE4" w:rsidRPr="00C94DE4">
        <w:rPr>
          <w:rFonts w:eastAsia="Times New Roman" w:cs="Times New Roman"/>
          <w:sz w:val="22"/>
          <w:lang w:eastAsia="ru-RU"/>
        </w:rPr>
        <w:t>рендодатель</w:t>
      </w:r>
      <w:r w:rsidR="00E96894" w:rsidRPr="00E96894">
        <w:rPr>
          <w:rFonts w:eastAsia="Times New Roman" w:cs="Times New Roman"/>
          <w:sz w:val="22"/>
          <w:lang w:eastAsia="ru-RU"/>
        </w:rPr>
        <w:t xml:space="preserve"> – Администрация МО «Хасавюртовский район»; адрес местонахождения: Республика Дагестан, Хасавюртовский район, с. Эндирей ул. Махачкалинское шоссе № 25а, тел. 8 (87231) 5-20-95, hasavurtrayon@e-dag.ru</w:t>
      </w:r>
    </w:p>
    <w:p w14:paraId="568D227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и место подачи заявок: круглосуточно на электронной торговой площадке АО «ТЭК-Торг» www.tektorg.ru.</w:t>
      </w:r>
    </w:p>
    <w:p w14:paraId="7F714C88" w14:textId="3D3DB21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и время начала приема заявок в электронном аукционе – </w:t>
      </w:r>
      <w:r w:rsidR="00DA4E43">
        <w:rPr>
          <w:rFonts w:eastAsia="Times New Roman" w:cs="Times New Roman"/>
          <w:sz w:val="22"/>
          <w:lang w:eastAsia="ru-RU"/>
        </w:rPr>
        <w:t xml:space="preserve">16 мая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="00904832">
        <w:rPr>
          <w:rFonts w:eastAsia="Times New Roman" w:cs="Times New Roman"/>
          <w:sz w:val="22"/>
          <w:lang w:eastAsia="ru-RU"/>
        </w:rPr>
        <w:t>1</w:t>
      </w:r>
      <w:r w:rsidR="00DA4E43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часов 00 минут. </w:t>
      </w:r>
    </w:p>
    <w:p w14:paraId="3891FAE9" w14:textId="6BBB044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окончания приема заявок в электронном аукционе –</w:t>
      </w:r>
      <w:r w:rsidR="00462EFC">
        <w:rPr>
          <w:rFonts w:eastAsia="Times New Roman" w:cs="Times New Roman"/>
          <w:sz w:val="22"/>
          <w:lang w:eastAsia="ru-RU"/>
        </w:rPr>
        <w:t xml:space="preserve"> </w:t>
      </w:r>
      <w:r w:rsidR="00DA4E43">
        <w:rPr>
          <w:rFonts w:eastAsia="Times New Roman" w:cs="Times New Roman"/>
          <w:sz w:val="22"/>
          <w:lang w:eastAsia="ru-RU"/>
        </w:rPr>
        <w:t xml:space="preserve">16 июня </w:t>
      </w:r>
      <w:r w:rsidRPr="00E96894">
        <w:rPr>
          <w:rFonts w:eastAsia="Times New Roman" w:cs="Times New Roman"/>
          <w:sz w:val="22"/>
          <w:lang w:eastAsia="ru-RU"/>
        </w:rPr>
        <w:t>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</w:t>
      </w:r>
      <w:r w:rsidR="00DA4E43">
        <w:rPr>
          <w:rFonts w:eastAsia="Times New Roman" w:cs="Times New Roman"/>
          <w:sz w:val="22"/>
          <w:lang w:eastAsia="ru-RU"/>
        </w:rPr>
        <w:t>08</w:t>
      </w:r>
      <w:r w:rsidR="003B05AF">
        <w:rPr>
          <w:rFonts w:eastAsia="Times New Roman" w:cs="Times New Roman"/>
          <w:sz w:val="22"/>
          <w:lang w:eastAsia="ru-RU"/>
        </w:rPr>
        <w:t xml:space="preserve"> </w:t>
      </w:r>
      <w:r w:rsidRPr="00E96894">
        <w:rPr>
          <w:rFonts w:eastAsia="Times New Roman" w:cs="Times New Roman"/>
          <w:sz w:val="22"/>
          <w:lang w:eastAsia="ru-RU"/>
        </w:rPr>
        <w:t>часов 00 минут.</w:t>
      </w:r>
    </w:p>
    <w:p w14:paraId="5353A013" w14:textId="1535A555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 рассмотрения заявок на участие в электронном аукционе – </w:t>
      </w:r>
      <w:r w:rsidR="00462EFC">
        <w:rPr>
          <w:rFonts w:eastAsia="Times New Roman" w:cs="Times New Roman"/>
          <w:sz w:val="22"/>
          <w:lang w:eastAsia="ru-RU"/>
        </w:rPr>
        <w:t>19</w:t>
      </w:r>
      <w:r w:rsidR="000F72E4">
        <w:rPr>
          <w:rFonts w:eastAsia="Times New Roman" w:cs="Times New Roman"/>
          <w:sz w:val="22"/>
          <w:lang w:eastAsia="ru-RU"/>
        </w:rPr>
        <w:t xml:space="preserve"> </w:t>
      </w:r>
      <w:r w:rsidR="00DA4E43">
        <w:rPr>
          <w:rFonts w:eastAsia="Times New Roman" w:cs="Times New Roman"/>
          <w:sz w:val="22"/>
          <w:lang w:eastAsia="ru-RU"/>
        </w:rPr>
        <w:t>июня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</w:t>
      </w:r>
    </w:p>
    <w:p w14:paraId="4A30D42A" w14:textId="55D9ABE9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Дата, время и место проведения электронного аукциона – </w:t>
      </w:r>
      <w:r w:rsidR="00DA4E43">
        <w:rPr>
          <w:rFonts w:eastAsia="Times New Roman" w:cs="Times New Roman"/>
          <w:sz w:val="22"/>
          <w:lang w:eastAsia="ru-RU"/>
        </w:rPr>
        <w:t>2</w:t>
      </w:r>
      <w:r w:rsidR="008D08CE">
        <w:rPr>
          <w:rFonts w:eastAsia="Times New Roman" w:cs="Times New Roman"/>
          <w:sz w:val="22"/>
          <w:lang w:eastAsia="ru-RU"/>
        </w:rPr>
        <w:t>0</w:t>
      </w:r>
      <w:bookmarkStart w:id="1" w:name="_GoBack"/>
      <w:bookmarkEnd w:id="1"/>
      <w:r w:rsidR="002B5809">
        <w:rPr>
          <w:rFonts w:eastAsia="Times New Roman" w:cs="Times New Roman"/>
          <w:sz w:val="22"/>
          <w:lang w:eastAsia="ru-RU"/>
        </w:rPr>
        <w:t xml:space="preserve"> </w:t>
      </w:r>
      <w:r w:rsidR="00DA4E43">
        <w:rPr>
          <w:rFonts w:eastAsia="Times New Roman" w:cs="Times New Roman"/>
          <w:sz w:val="22"/>
          <w:lang w:eastAsia="ru-RU"/>
        </w:rPr>
        <w:t>июня</w:t>
      </w:r>
      <w:r w:rsidRPr="00E96894">
        <w:rPr>
          <w:rFonts w:eastAsia="Times New Roman" w:cs="Times New Roman"/>
          <w:sz w:val="22"/>
          <w:lang w:eastAsia="ru-RU"/>
        </w:rPr>
        <w:t xml:space="preserve"> 202</w:t>
      </w:r>
      <w:r w:rsidR="00904832">
        <w:rPr>
          <w:rFonts w:eastAsia="Times New Roman" w:cs="Times New Roman"/>
          <w:sz w:val="22"/>
          <w:lang w:eastAsia="ru-RU"/>
        </w:rPr>
        <w:t>5</w:t>
      </w:r>
      <w:r w:rsidRPr="00E96894">
        <w:rPr>
          <w:rFonts w:eastAsia="Times New Roman" w:cs="Times New Roman"/>
          <w:sz w:val="22"/>
          <w:lang w:eastAsia="ru-RU"/>
        </w:rPr>
        <w:t xml:space="preserve"> г. в 11 часов 00 минут на электронной торговой площадке АО «ТЭК-Торг» www.tektorg.ru.</w:t>
      </w:r>
    </w:p>
    <w:p w14:paraId="4E48323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</w:p>
    <w:p w14:paraId="42BC25F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left="-567"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Дата и время осмотра земельного участка на местности – устанавливается Организатором электронного аукциона на основании письменных заявлений от заинтересованных лиц, поступивших Организатору электронного аукциона не позднее, чем за 5 дней до даты окончания приема заявок на участие в электронном аукционе.</w:t>
      </w:r>
    </w:p>
    <w:p w14:paraId="4709BD2A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BAAC9D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20D8E20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D123FB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023EE8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82AC1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910387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E53AFE1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B8F4BD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735D4FB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5DC927B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0906069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73726D8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9DA0676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C36961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4529A7AF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12B38C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6A7EECE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225455F5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</w:p>
    <w:p w14:paraId="18725646" w14:textId="77777777" w:rsidR="00E96894" w:rsidRPr="00E96894" w:rsidRDefault="00E96894" w:rsidP="00E96894">
      <w:pPr>
        <w:spacing w:after="200" w:line="276" w:lineRule="auto"/>
        <w:rPr>
          <w:rFonts w:eastAsia="Times New Roman" w:cs="Times New Roman"/>
          <w:sz w:val="22"/>
          <w:lang w:eastAsia="ru-RU"/>
        </w:rPr>
        <w:sectPr w:rsidR="00E96894" w:rsidRPr="00E96894" w:rsidSect="00B26995">
          <w:footerReference w:type="default" r:id="rId7"/>
          <w:pgSz w:w="11906" w:h="16838"/>
          <w:pgMar w:top="851" w:right="567" w:bottom="426" w:left="1247" w:header="709" w:footer="709" w:gutter="0"/>
          <w:cols w:space="708"/>
          <w:docGrid w:linePitch="360"/>
        </w:sectPr>
      </w:pPr>
    </w:p>
    <w:p w14:paraId="2A4E5645" w14:textId="77777777" w:rsidR="00BE1B73" w:rsidRDefault="00BE1B73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</w:p>
    <w:p w14:paraId="75646CBB" w14:textId="11169492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1. Сведения о предмете электронного аукциона</w:t>
      </w:r>
    </w:p>
    <w:p w14:paraId="28AC2FB5" w14:textId="59F56276" w:rsidR="00E96894" w:rsidRPr="00E96894" w:rsidRDefault="00E96894" w:rsidP="00E96894">
      <w:pPr>
        <w:widowControl w:val="0"/>
        <w:tabs>
          <w:tab w:val="left" w:pos="709"/>
        </w:tabs>
        <w:autoSpaceDE w:val="0"/>
        <w:autoSpaceDN w:val="0"/>
        <w:adjustRightInd w:val="0"/>
        <w:spacing w:after="0"/>
        <w:ind w:left="-567"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Предмет аукциона – право заключения договоров аренды земельных участков</w:t>
      </w:r>
    </w:p>
    <w:p w14:paraId="70AEEA46" w14:textId="5EE5488F" w:rsidR="00E96894" w:rsidRPr="00E96894" w:rsidRDefault="00E96894" w:rsidP="00E96894">
      <w:pPr>
        <w:widowControl w:val="0"/>
        <w:autoSpaceDE w:val="0"/>
        <w:autoSpaceDN w:val="0"/>
        <w:adjustRightInd w:val="0"/>
        <w:spacing w:after="0" w:line="360" w:lineRule="auto"/>
        <w:ind w:left="567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</w:t>
      </w:r>
    </w:p>
    <w:p w14:paraId="78105136" w14:textId="77777777" w:rsidR="00212479" w:rsidRPr="00212479" w:rsidRDefault="00212479" w:rsidP="00212479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b/>
          <w:color w:val="000000"/>
          <w:sz w:val="24"/>
          <w:szCs w:val="24"/>
          <w:lang w:eastAsia="ru-RU"/>
        </w:rPr>
        <w:t>ЛОТ 1</w:t>
      </w:r>
      <w:r w:rsidRPr="00212479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</w:r>
      <w:r w:rsidRPr="00212479">
        <w:rPr>
          <w:rFonts w:eastAsia="Times New Roman" w:cs="Times New Roman"/>
          <w:b/>
          <w:color w:val="000000"/>
          <w:sz w:val="24"/>
          <w:szCs w:val="24"/>
          <w:lang w:eastAsia="ru-RU"/>
        </w:rPr>
        <w:softHyphen/>
        <w:t xml:space="preserve">) </w:t>
      </w:r>
      <w:r w:rsidRPr="00212479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05:05:000144:1230, расположенный по                            </w:t>
      </w:r>
    </w:p>
    <w:p w14:paraId="25087742" w14:textId="77777777" w:rsidR="00212479" w:rsidRPr="00212479" w:rsidRDefault="00212479" w:rsidP="00212479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50D3F585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6E7EC149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Площадь земельного участка:10000 кв. м.</w:t>
      </w:r>
    </w:p>
    <w:p w14:paraId="0FCA02C9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производственная деятельность.</w:t>
      </w:r>
    </w:p>
    <w:p w14:paraId="53D996D6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D7C63F6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212479">
        <w:rPr>
          <w:rFonts w:eastAsia="Times New Roman" w:cs="Times New Roman"/>
          <w:b/>
          <w:sz w:val="24"/>
          <w:szCs w:val="24"/>
          <w:lang w:eastAsia="ru-RU"/>
        </w:rPr>
        <w:t xml:space="preserve">650 300 </w:t>
      </w:r>
      <w:r w:rsidRPr="00212479">
        <w:rPr>
          <w:rFonts w:eastAsia="Times New Roman" w:cs="Times New Roman"/>
          <w:sz w:val="24"/>
          <w:szCs w:val="24"/>
          <w:lang w:eastAsia="ru-RU"/>
        </w:rPr>
        <w:t>(шестьсот пятьдесят тысяч триста) рублей.</w:t>
      </w:r>
    </w:p>
    <w:p w14:paraId="0813B481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212479">
        <w:rPr>
          <w:rFonts w:eastAsia="Times New Roman" w:cs="Times New Roman"/>
          <w:b/>
          <w:sz w:val="24"/>
          <w:szCs w:val="24"/>
          <w:lang w:eastAsia="ru-RU"/>
        </w:rPr>
        <w:t xml:space="preserve">19 509 </w:t>
      </w:r>
      <w:r w:rsidRPr="00212479">
        <w:rPr>
          <w:rFonts w:eastAsia="Times New Roman" w:cs="Times New Roman"/>
          <w:sz w:val="24"/>
          <w:szCs w:val="24"/>
          <w:lang w:eastAsia="ru-RU"/>
        </w:rPr>
        <w:t>(девятнадцать тысяч пятьсот девять) рублей.</w:t>
      </w:r>
    </w:p>
    <w:p w14:paraId="77006E0F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 xml:space="preserve">Сумма задатка –в размере 20% - </w:t>
      </w:r>
      <w:r w:rsidRPr="00212479">
        <w:rPr>
          <w:rFonts w:eastAsia="Times New Roman" w:cs="Times New Roman"/>
          <w:b/>
          <w:sz w:val="24"/>
          <w:szCs w:val="24"/>
          <w:lang w:eastAsia="ru-RU"/>
        </w:rPr>
        <w:t>130 060</w:t>
      </w:r>
      <w:r w:rsidRPr="00212479">
        <w:rPr>
          <w:rFonts w:eastAsia="Times New Roman" w:cs="Times New Roman"/>
          <w:sz w:val="24"/>
          <w:szCs w:val="24"/>
          <w:lang w:eastAsia="ru-RU"/>
        </w:rPr>
        <w:t xml:space="preserve"> (сто тридцать тысяч шестьдесят) рублей.</w:t>
      </w:r>
    </w:p>
    <w:p w14:paraId="668B344D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05625BBF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96665D6" w14:textId="77777777" w:rsidR="00212479" w:rsidRPr="00212479" w:rsidRDefault="00212479" w:rsidP="00212479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b/>
          <w:color w:val="000000"/>
          <w:sz w:val="24"/>
          <w:szCs w:val="24"/>
          <w:lang w:eastAsia="ru-RU"/>
        </w:rPr>
        <w:t xml:space="preserve">ЛОТ 2) </w:t>
      </w:r>
      <w:r w:rsidRPr="00212479">
        <w:rPr>
          <w:rFonts w:eastAsia="Times New Roman" w:cs="Times New Roman"/>
          <w:sz w:val="24"/>
          <w:szCs w:val="24"/>
          <w:lang w:eastAsia="ru-RU"/>
        </w:rPr>
        <w:t xml:space="preserve">Земельный участок с кадастровым номером 05:05:000144:1231, расположенный по                            </w:t>
      </w:r>
    </w:p>
    <w:p w14:paraId="585D861A" w14:textId="77777777" w:rsidR="00212479" w:rsidRPr="00212479" w:rsidRDefault="00212479" w:rsidP="00212479">
      <w:pPr>
        <w:tabs>
          <w:tab w:val="left" w:pos="284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адресу: Республика Дагестан, Хасавюртовский район, с. Эндирей.</w:t>
      </w:r>
    </w:p>
    <w:p w14:paraId="16EE789A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Категория земельного участка: земли населенных пунктов.</w:t>
      </w:r>
    </w:p>
    <w:p w14:paraId="559567AA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Площадь земельного участка:15000 кв. м.</w:t>
      </w:r>
    </w:p>
    <w:p w14:paraId="5FB6B5AE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Вид разрешенного использования: производственная деятельность.</w:t>
      </w:r>
    </w:p>
    <w:p w14:paraId="7F64B4A4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>Вид права – аренда. Срок аренды – 10 лет.</w:t>
      </w:r>
    </w:p>
    <w:p w14:paraId="5572EF03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 xml:space="preserve">Начальная цена – </w:t>
      </w:r>
      <w:r w:rsidRPr="00212479">
        <w:rPr>
          <w:rFonts w:eastAsia="Times New Roman" w:cs="Times New Roman"/>
          <w:b/>
          <w:sz w:val="24"/>
          <w:szCs w:val="24"/>
          <w:lang w:eastAsia="ru-RU"/>
        </w:rPr>
        <w:t xml:space="preserve">975 450 </w:t>
      </w:r>
      <w:r w:rsidRPr="00212479">
        <w:rPr>
          <w:rFonts w:eastAsia="Times New Roman" w:cs="Times New Roman"/>
          <w:sz w:val="24"/>
          <w:szCs w:val="24"/>
          <w:lang w:eastAsia="ru-RU"/>
        </w:rPr>
        <w:t>(девятьсот семьдесят пять тысяч четыреста пятьдесят) рублей.</w:t>
      </w:r>
    </w:p>
    <w:p w14:paraId="3548349C" w14:textId="77777777" w:rsidR="00212479" w:rsidRPr="00212479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 xml:space="preserve">Шаг аукциона – 3% - </w:t>
      </w:r>
      <w:r w:rsidRPr="00212479">
        <w:rPr>
          <w:rFonts w:eastAsia="Times New Roman" w:cs="Times New Roman"/>
          <w:b/>
          <w:sz w:val="24"/>
          <w:szCs w:val="24"/>
          <w:lang w:eastAsia="ru-RU"/>
        </w:rPr>
        <w:t xml:space="preserve">29 264 </w:t>
      </w:r>
      <w:r w:rsidRPr="00212479">
        <w:rPr>
          <w:rFonts w:eastAsia="Times New Roman" w:cs="Times New Roman"/>
          <w:sz w:val="24"/>
          <w:szCs w:val="24"/>
          <w:lang w:eastAsia="ru-RU"/>
        </w:rPr>
        <w:t>(двадцать девять тысяч двести шестьдесят четыре) рубля.</w:t>
      </w:r>
    </w:p>
    <w:p w14:paraId="794FFD5A" w14:textId="2E171B71" w:rsidR="00EE259E" w:rsidRPr="00EE259E" w:rsidRDefault="00212479" w:rsidP="00212479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  <w:r w:rsidRPr="00212479">
        <w:rPr>
          <w:rFonts w:eastAsia="Times New Roman" w:cs="Times New Roman"/>
          <w:sz w:val="24"/>
          <w:szCs w:val="24"/>
          <w:lang w:eastAsia="ru-RU"/>
        </w:rPr>
        <w:t xml:space="preserve">Сумма задатка – в размере 20% - </w:t>
      </w:r>
      <w:r w:rsidRPr="00212479">
        <w:rPr>
          <w:rFonts w:eastAsia="Times New Roman" w:cs="Times New Roman"/>
          <w:b/>
          <w:sz w:val="24"/>
          <w:szCs w:val="24"/>
          <w:lang w:eastAsia="ru-RU"/>
        </w:rPr>
        <w:t>195 090</w:t>
      </w:r>
      <w:r w:rsidRPr="00212479">
        <w:rPr>
          <w:rFonts w:eastAsia="Times New Roman" w:cs="Times New Roman"/>
          <w:sz w:val="24"/>
          <w:szCs w:val="24"/>
          <w:lang w:eastAsia="ru-RU"/>
        </w:rPr>
        <w:t xml:space="preserve"> (сто девяносто пять тысяч девяносто) рублей.</w:t>
      </w:r>
    </w:p>
    <w:p w14:paraId="2D27DBE7" w14:textId="553BE21F" w:rsidR="00BF53ED" w:rsidRPr="00BF53ED" w:rsidRDefault="00BF53ED" w:rsidP="00BF53ED">
      <w:pPr>
        <w:tabs>
          <w:tab w:val="left" w:pos="0"/>
        </w:tabs>
        <w:spacing w:after="0"/>
        <w:ind w:right="-425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6B633E73" w14:textId="77777777" w:rsidR="00B60397" w:rsidRPr="00B60397" w:rsidRDefault="00B60397" w:rsidP="00B60397">
      <w:pPr>
        <w:tabs>
          <w:tab w:val="left" w:pos="0"/>
        </w:tabs>
        <w:spacing w:after="0"/>
        <w:ind w:left="-567" w:right="-1"/>
        <w:jc w:val="both"/>
        <w:rPr>
          <w:rFonts w:eastAsia="Times New Roman" w:cs="Times New Roman"/>
          <w:sz w:val="24"/>
          <w:szCs w:val="24"/>
          <w:lang w:eastAsia="ru-RU"/>
        </w:rPr>
      </w:pPr>
    </w:p>
    <w:p w14:paraId="22EE781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8"/>
        <w:rPr>
          <w:rFonts w:eastAsia="Times New Roman" w:cs="Times New Roman"/>
          <w:sz w:val="24"/>
          <w:szCs w:val="24"/>
          <w:u w:val="single"/>
          <w:lang w:eastAsia="ru-RU"/>
        </w:rPr>
        <w:sectPr w:rsidR="00E96894" w:rsidRPr="00E96894" w:rsidSect="00BE1B73">
          <w:type w:val="continuous"/>
          <w:pgSz w:w="11906" w:h="16838"/>
          <w:pgMar w:top="284" w:right="567" w:bottom="426" w:left="1134" w:header="709" w:footer="709" w:gutter="0"/>
          <w:cols w:space="708"/>
          <w:docGrid w:linePitch="360"/>
        </w:sectPr>
      </w:pPr>
      <w:r w:rsidRPr="00E96894">
        <w:rPr>
          <w:rFonts w:eastAsia="Times New Roman" w:cs="Times New Roman"/>
          <w:sz w:val="24"/>
          <w:szCs w:val="24"/>
          <w:u w:val="single"/>
          <w:lang w:eastAsia="ru-RU"/>
        </w:rPr>
        <w:t>С иными сведениями о предмете аукциона претенденты могут ознакомиться по месту приема заявок.</w:t>
      </w:r>
    </w:p>
    <w:p w14:paraId="31812D72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lastRenderedPageBreak/>
        <w:t>2. Условия участия в электронном аукционе</w:t>
      </w:r>
      <w:r w:rsidRPr="00E96894">
        <w:rPr>
          <w:rFonts w:eastAsia="Times New Roman" w:cs="Times New Roman"/>
          <w:sz w:val="22"/>
          <w:lang w:eastAsia="ru-RU"/>
        </w:rPr>
        <w:t xml:space="preserve"> </w:t>
      </w:r>
    </w:p>
    <w:p w14:paraId="43B93F43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lang w:eastAsia="ru-RU"/>
        </w:rPr>
      </w:pPr>
    </w:p>
    <w:p w14:paraId="34BCC6CE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Общие условия:</w:t>
      </w:r>
    </w:p>
    <w:p w14:paraId="4923A207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Лицо, желающее участвовать в электронном аукционе (далее - заявитель), обязано осуществить следующие действия:</w:t>
      </w:r>
    </w:p>
    <w:p w14:paraId="770BD489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Внести задаток на счет электронной площадки в порядке, указанном в п. 3 настоящего извещения.</w:t>
      </w:r>
    </w:p>
    <w:p w14:paraId="1BE57E7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Направить Оператору заявку на участие в электронном аукционе в порядке, указанном в п. 4 настоящего извещения.</w:t>
      </w:r>
      <w:r w:rsidRPr="00E96894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4E32387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</w:rPr>
      </w:pPr>
      <w:r w:rsidRPr="00E96894">
        <w:rPr>
          <w:rFonts w:eastAsia="Times New Roman" w:cs="Times New Roman"/>
          <w:b/>
          <w:sz w:val="22"/>
          <w:lang w:eastAsia="ru-RU"/>
        </w:rPr>
        <w:t xml:space="preserve">В соответствии с п. 5 ст. 39.13 Земельного Кодекса Российской Федерации </w:t>
      </w:r>
      <w:r w:rsidRPr="00E96894">
        <w:rPr>
          <w:rFonts w:eastAsia="Calibri" w:cs="Times New Roman"/>
          <w:sz w:val="22"/>
        </w:rPr>
        <w:t xml:space="preserve">допускается взимание оператором электронной площадки с победителя электронного аукциона или иных лиц, с которыми в соответствии с </w:t>
      </w:r>
      <w:hyperlink r:id="rId8" w:history="1">
        <w:r w:rsidRPr="00E96894">
          <w:rPr>
            <w:rFonts w:eastAsia="Calibri" w:cs="Times New Roman"/>
            <w:sz w:val="22"/>
            <w:u w:val="single"/>
          </w:rPr>
          <w:t>пунктами 13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9" w:history="1">
        <w:r w:rsidRPr="00E96894">
          <w:rPr>
            <w:rFonts w:eastAsia="Calibri" w:cs="Times New Roman"/>
            <w:sz w:val="22"/>
            <w:u w:val="single"/>
          </w:rPr>
          <w:t>14</w:t>
        </w:r>
      </w:hyperlink>
      <w:r w:rsidRPr="00E96894">
        <w:rPr>
          <w:rFonts w:eastAsia="Calibri" w:cs="Times New Roman"/>
          <w:sz w:val="22"/>
        </w:rPr>
        <w:t xml:space="preserve">, </w:t>
      </w:r>
      <w:hyperlink r:id="rId10" w:history="1">
        <w:r w:rsidRPr="00E96894">
          <w:rPr>
            <w:rFonts w:eastAsia="Calibri" w:cs="Times New Roman"/>
            <w:sz w:val="22"/>
            <w:u w:val="single"/>
          </w:rPr>
          <w:t>20</w:t>
        </w:r>
      </w:hyperlink>
      <w:r w:rsidRPr="00E96894">
        <w:rPr>
          <w:rFonts w:eastAsia="Calibri" w:cs="Times New Roman"/>
          <w:sz w:val="22"/>
        </w:rPr>
        <w:t xml:space="preserve"> и </w:t>
      </w:r>
      <w:hyperlink r:id="rId11" w:history="1">
        <w:r w:rsidRPr="00E96894">
          <w:rPr>
            <w:rFonts w:eastAsia="Calibri" w:cs="Times New Roman"/>
            <w:sz w:val="22"/>
            <w:u w:val="single"/>
          </w:rPr>
          <w:t>25 статьи 39.12</w:t>
        </w:r>
      </w:hyperlink>
      <w:r w:rsidRPr="00E96894">
        <w:rPr>
          <w:rFonts w:eastAsia="Calibri" w:cs="Times New Roman"/>
          <w:sz w:val="22"/>
        </w:rPr>
        <w:t xml:space="preserve"> Земельного Кодекса Российской Федерации заключается </w:t>
      </w:r>
      <w:bookmarkStart w:id="2" w:name="_Hlk142638485"/>
      <w:r w:rsidRPr="00E96894">
        <w:rPr>
          <w:rFonts w:eastAsia="Calibri" w:cs="Times New Roman"/>
          <w:sz w:val="22"/>
        </w:rPr>
        <w:t>договор купли-продажи земельного участка, находящегося в государственной собственности, либо договор аренды такого участка</w:t>
      </w:r>
      <w:bookmarkEnd w:id="2"/>
      <w:r w:rsidRPr="00E96894">
        <w:rPr>
          <w:rFonts w:eastAsia="Calibri" w:cs="Times New Roman"/>
          <w:sz w:val="22"/>
        </w:rPr>
        <w:t xml:space="preserve">,  платы за участие в электронном аукционе в порядке, размере и на условиях, установленных </w:t>
      </w:r>
      <w:r w:rsidRPr="00E96894">
        <w:rPr>
          <w:rFonts w:eastAsia="Times New Roman" w:cs="Times New Roman"/>
          <w:b/>
          <w:sz w:val="22"/>
          <w:lang w:eastAsia="ru-RU"/>
        </w:rPr>
        <w:t>постановлением Правительства Российской Федерации от 10.05.2018 № 564</w:t>
      </w:r>
      <w:r w:rsidRPr="00E96894">
        <w:rPr>
          <w:rFonts w:eastAsia="Times New Roman" w:cs="Times New Roman"/>
          <w:sz w:val="22"/>
          <w:lang w:eastAsia="ru-RU"/>
        </w:rPr>
        <w:t xml:space="preserve">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размеров».</w:t>
      </w:r>
    </w:p>
    <w:p w14:paraId="77ADB3ED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</w:p>
    <w:p w14:paraId="5DDC84DB" w14:textId="77777777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center"/>
        <w:rPr>
          <w:rFonts w:eastAsia="Times New Roman" w:cs="Times New Roman"/>
          <w:b/>
          <w:sz w:val="22"/>
          <w:highlight w:val="yellow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3. Порядок внесения и возврата задатка</w:t>
      </w:r>
    </w:p>
    <w:p w14:paraId="6FE1A5D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Для участия в аукционе Претендент вносит задаток в соответствии с информационным сообщением. Оплата задатка осуществляется путем блокирования денежных средств в сумме задатка на лицевом счете Претендента на универсальной торговой площадке, в соответствии с регламентом оператора электронной площадки. </w:t>
      </w:r>
    </w:p>
    <w:p w14:paraId="3EA4129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Задаток считается внесенным с момента блокирования денежных средств в сумме задатка на лицевом счете Претендента на универсальной торговой площадке. </w:t>
      </w:r>
    </w:p>
    <w:p w14:paraId="376A948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момент подачи заявки оператор электронной площадки программными средствами проверяет наличие денежной суммы в размере задатка на лицевом счете Претендента и осуществляет блокирование необходимой денежной суммы. В случае успешного принятия заявки оператор электронной площадки программными средствами регистрирует ее в журнале приема заявок, присваивает номер и в течение одного часа направляет в личный кабинет Претендента на сайте оператора электронной площадки уведомление о регистрации заявки.</w:t>
      </w:r>
    </w:p>
    <w:p w14:paraId="0ED1FA0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Оператор электронной площадки прекращает блокирование денежной суммы в размере задатка на лицевом счете Претендента в течение одного дня, следующего за днем наступления одного из событий: </w:t>
      </w:r>
    </w:p>
    <w:p w14:paraId="2871D4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Отмена аукциона. </w:t>
      </w:r>
    </w:p>
    <w:p w14:paraId="31F9E86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Отзыв заявки Претендентом до окончания срока подачи заявок. </w:t>
      </w:r>
    </w:p>
    <w:p w14:paraId="5B55067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Отказ Претенденту в допуске к участию в аукционе. </w:t>
      </w:r>
    </w:p>
    <w:p w14:paraId="67E6D22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- Отсутствие предложений Претендента о цене предмета аукциона. </w:t>
      </w:r>
    </w:p>
    <w:p w14:paraId="1D194630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- Публикация протокола об итогах проведения аукциона, (в случае, если Претендент не признан победителем аукциона). </w:t>
      </w:r>
    </w:p>
    <w:p w14:paraId="6DA66A5D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        Администрация посредством функционала электронной площадки формирует поручение оператору электронной площадки о перечислении задатка победителя на указанные в поручении банковские реквизиты. </w:t>
      </w:r>
    </w:p>
    <w:p w14:paraId="244B6434" w14:textId="101C66A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При уклонении или отказе победителя от заключения в установленный срок договора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 результаты аукциона аннулируются продавцом, победитель утрачивает право на заключение указанного договора, задаток ему не возвращается. </w:t>
      </w:r>
    </w:p>
    <w:p w14:paraId="7B4FE073" w14:textId="0426C959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законодательством Российской Федерации в договоре </w:t>
      </w:r>
      <w:r w:rsidR="006661D0">
        <w:rPr>
          <w:rFonts w:eastAsia="Times New Roman" w:cs="Times New Roman"/>
          <w:sz w:val="22"/>
          <w:lang w:eastAsia="ru-RU"/>
        </w:rPr>
        <w:t>аренды</w:t>
      </w:r>
      <w:r w:rsidRPr="00E96894">
        <w:rPr>
          <w:rFonts w:eastAsia="Times New Roman" w:cs="Times New Roman"/>
          <w:sz w:val="22"/>
          <w:lang w:eastAsia="ru-RU"/>
        </w:rPr>
        <w:t xml:space="preserve"> имущества, задаток ему не возвращается</w:t>
      </w:r>
    </w:p>
    <w:p w14:paraId="4262998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426"/>
        <w:contextualSpacing/>
        <w:rPr>
          <w:rFonts w:eastAsia="Times New Roman" w:cs="Times New Roman"/>
          <w:b/>
          <w:sz w:val="22"/>
          <w:lang w:eastAsia="ru-RU"/>
        </w:rPr>
      </w:pPr>
    </w:p>
    <w:p w14:paraId="5BA7E2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4. Порядок подачи и приема заявок на участие в электронном аукционе</w:t>
      </w:r>
    </w:p>
    <w:p w14:paraId="52A06D4C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заявителями осуществляется в соответствии с Регламентом электронной торговой площадки АО «ТЭК-Торг».</w:t>
      </w:r>
    </w:p>
    <w:p w14:paraId="6F8DDC97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подается заявителем после прохождения процедуры регистрации на электронной торговой площадке. Инструкция по регистрации размещена на официальном сайте Российской Федерации для размещения информации о проведении торгов </w:t>
      </w:r>
      <w:hyperlink r:id="rId12" w:history="1">
        <w:r w:rsidRPr="00E96894">
          <w:rPr>
            <w:rFonts w:eastAsia="Times New Roman" w:cs="Times New Roman"/>
            <w:bCs/>
            <w:color w:val="0000FF"/>
            <w:sz w:val="22"/>
            <w:u w:val="single"/>
            <w:lang w:eastAsia="ru-RU"/>
          </w:rPr>
          <w:t>www.torgi.gov.ru</w:t>
        </w:r>
      </w:hyperlink>
      <w:r w:rsidRPr="00E96894">
        <w:rPr>
          <w:rFonts w:eastAsia="Times New Roman" w:cs="Times New Roman"/>
          <w:bCs/>
          <w:sz w:val="22"/>
          <w:lang w:eastAsia="ru-RU"/>
        </w:rPr>
        <w:t>.</w:t>
      </w:r>
    </w:p>
    <w:p w14:paraId="305480D9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Подача заявок на участие в электронном аукционе осуществляется заявителем с использованием личного кабинета на электронной торговой площадке в соответствии с требованиями, установленными настоящим извещением.</w:t>
      </w:r>
    </w:p>
    <w:p w14:paraId="34DFBF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Заявка на участие в электронном аукционе с указанием банковских реквизитов счета для возврата задатка </w:t>
      </w:r>
      <w:r w:rsidRPr="00E96894">
        <w:rPr>
          <w:rFonts w:eastAsia="Times New Roman" w:cs="Times New Roman"/>
          <w:sz w:val="22"/>
          <w:lang w:eastAsia="ru-RU"/>
        </w:rPr>
        <w:t xml:space="preserve">(форма заявки представлена в Приложении № 1 к настоящему извещению) </w:t>
      </w:r>
      <w:r w:rsidRPr="00E96894">
        <w:rPr>
          <w:rFonts w:eastAsia="Times New Roman" w:cs="Times New Roman"/>
          <w:bCs/>
          <w:sz w:val="22"/>
          <w:lang w:eastAsia="ru-RU"/>
        </w:rPr>
        <w:t xml:space="preserve">направляется Оператору </w:t>
      </w:r>
      <w:r w:rsidRPr="00E96894">
        <w:rPr>
          <w:rFonts w:eastAsia="Times New Roman" w:cs="Times New Roman"/>
          <w:bCs/>
          <w:sz w:val="22"/>
          <w:lang w:eastAsia="ru-RU"/>
        </w:rPr>
        <w:lastRenderedPageBreak/>
        <w:t>электронной площадки в форме электронного документа с приложением следующих документов:</w:t>
      </w:r>
    </w:p>
    <w:p w14:paraId="06B6F47A" w14:textId="4BEB18AE" w:rsidR="00E96894" w:rsidRP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 xml:space="preserve">1) копии документов, удостоверяющих личность заявителя </w:t>
      </w:r>
      <w:r w:rsidR="008354F6" w:rsidRPr="008354F6">
        <w:rPr>
          <w:rFonts w:eastAsia="Times New Roman" w:cs="Times New Roman"/>
          <w:bCs/>
          <w:sz w:val="22"/>
          <w:lang w:eastAsia="ru-RU"/>
        </w:rPr>
        <w:t xml:space="preserve">(для граждан, в том числе зарегистрированных       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</w:t>
      </w:r>
      <w:r w:rsidR="008354F6" w:rsidRPr="008354F6">
        <w:rPr>
          <w:rFonts w:eastAsia="Times New Roman" w:cs="Times New Roman"/>
          <w:b/>
          <w:bCs/>
          <w:sz w:val="22"/>
          <w:lang w:eastAsia="ru-RU"/>
        </w:rPr>
        <w:t>от 1-ой страницы                        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</w:t>
      </w:r>
      <w:r w:rsidR="008354F6" w:rsidRPr="008354F6">
        <w:rPr>
          <w:rFonts w:eastAsia="Times New Roman" w:cs="Times New Roman"/>
          <w:bCs/>
          <w:sz w:val="22"/>
          <w:lang w:eastAsia="ru-RU"/>
        </w:rPr>
        <w:t>);</w:t>
      </w:r>
    </w:p>
    <w:p w14:paraId="33CDA3D8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2)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3444B27A" w14:textId="7F1502F3" w:rsidR="008354F6" w:rsidRDefault="00E96894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3) документы, подтверждающие внесение задатка</w:t>
      </w:r>
      <w:r w:rsidR="00317DCA">
        <w:rPr>
          <w:rFonts w:eastAsia="Times New Roman" w:cs="Times New Roman"/>
          <w:bCs/>
          <w:sz w:val="22"/>
          <w:lang w:eastAsia="ru-RU"/>
        </w:rPr>
        <w:t xml:space="preserve"> </w:t>
      </w:r>
      <w:r w:rsidR="00317DCA" w:rsidRPr="00317DCA">
        <w:rPr>
          <w:rFonts w:eastAsia="Times New Roman" w:cs="Times New Roman"/>
          <w:bCs/>
          <w:sz w:val="22"/>
          <w:lang w:eastAsia="ru-RU"/>
        </w:rPr>
        <w:t>(платежный документ)</w:t>
      </w:r>
      <w:r w:rsidRPr="00E96894">
        <w:rPr>
          <w:rFonts w:eastAsia="Times New Roman" w:cs="Times New Roman"/>
          <w:bCs/>
          <w:sz w:val="22"/>
          <w:lang w:eastAsia="ru-RU"/>
        </w:rPr>
        <w:t>.</w:t>
      </w:r>
      <w:r w:rsidR="008354F6">
        <w:rPr>
          <w:rFonts w:eastAsia="Times New Roman" w:cs="Times New Roman"/>
          <w:bCs/>
          <w:sz w:val="22"/>
          <w:lang w:eastAsia="ru-RU"/>
        </w:rPr>
        <w:t xml:space="preserve"> </w:t>
      </w:r>
    </w:p>
    <w:p w14:paraId="36DE4184" w14:textId="4A7FC9D6" w:rsidR="008354F6" w:rsidRPr="008354F6" w:rsidRDefault="008354F6" w:rsidP="008354F6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/>
          <w:bCs/>
          <w:sz w:val="22"/>
          <w:lang w:eastAsia="ru-RU"/>
        </w:rPr>
      </w:pPr>
      <w:r w:rsidRPr="008354F6">
        <w:rPr>
          <w:rFonts w:eastAsia="Times New Roman" w:cs="Times New Roman"/>
          <w:b/>
          <w:bCs/>
          <w:sz w:val="22"/>
          <w:lang w:eastAsia="ru-RU"/>
        </w:rPr>
        <w:t>В случае отсутствия денежных средств в размере задатка в дату и время рассмотрения заявок заявитель не допускается к участию в аукционе.</w:t>
      </w:r>
    </w:p>
    <w:p w14:paraId="494EF624" w14:textId="4C30FAB5" w:rsidR="00E96894" w:rsidRPr="00E96894" w:rsidRDefault="00E6101A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6101A">
        <w:rPr>
          <w:rFonts w:eastAsia="Times New Roman" w:cs="Times New Roman"/>
          <w:bCs/>
          <w:sz w:val="22"/>
          <w:lang w:eastAsia="ru-RU"/>
        </w:rPr>
        <w:t>В случае подачи заявления лицом, действующим по поручению заявителя, рекомендуется представить оформленную надлежащим образом доверенность (статья 185 Гражданского кодекса Российской Федерации, статья 59 Основ законодательства Российской Федерации о нотариате).</w:t>
      </w:r>
      <w:r w:rsidR="00E96894" w:rsidRPr="00E96894">
        <w:rPr>
          <w:rFonts w:eastAsia="Times New Roman" w:cs="Times New Roman"/>
          <w:bCs/>
          <w:sz w:val="22"/>
          <w:lang w:eastAsia="ru-RU"/>
        </w:rPr>
        <w:t>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7545A59B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709"/>
        <w:jc w:val="both"/>
        <w:outlineLvl w:val="1"/>
        <w:rPr>
          <w:rFonts w:eastAsia="Times New Roman" w:cs="Times New Roman"/>
          <w:bCs/>
          <w:sz w:val="22"/>
          <w:lang w:eastAsia="ru-RU"/>
        </w:rPr>
      </w:pPr>
      <w:r w:rsidRPr="00E96894">
        <w:rPr>
          <w:rFonts w:eastAsia="Times New Roman" w:cs="Times New Roman"/>
          <w:bCs/>
          <w:sz w:val="22"/>
          <w:lang w:eastAsia="ru-RU"/>
        </w:rPr>
        <w:t>Заявка на участие в электронном аукционе подается отдельно по каждому лоту.</w:t>
      </w:r>
    </w:p>
    <w:p w14:paraId="0BEF260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Представление документов, подтверждающих внесение задатка, признается заключением соглашения о задатке.</w:t>
      </w:r>
    </w:p>
    <w:p w14:paraId="70933BD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Один заявитель имеет право подать только одну заявку на участие в электронном</w:t>
      </w:r>
    </w:p>
    <w:p w14:paraId="5B6BFB7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аукционе.</w:t>
      </w:r>
    </w:p>
    <w:p w14:paraId="589A624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Заявки подаются, начиная с даты начала приема заявок до даты окончания приема заявок, указанных в настоящем извещении. </w:t>
      </w:r>
    </w:p>
    <w:p w14:paraId="35B97FD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 подаются и принимаются одновременно с полным комплектом требуемых для участия в электронном аукционе документов.</w:t>
      </w:r>
    </w:p>
    <w:p w14:paraId="286ADFA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Заявка на участие в электронном аукционе считается поданной в момент ее подписания усиленной квалифицированной электронной подписью.</w:t>
      </w:r>
    </w:p>
    <w:p w14:paraId="271212F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Заявки, поступившие по истечении срока их приема, Оператором не принимаются и на электронной торговой площадке не регистрируются.</w:t>
      </w:r>
    </w:p>
    <w:p w14:paraId="7B6F0BCF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вправе не позднее дня окончания приема заявок отозвать заявку на участие в электронном аукционе.</w:t>
      </w:r>
    </w:p>
    <w:p w14:paraId="6E25023A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1CD358F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5. Порядок рассмотрения заявок на участие в электронном аукционе</w:t>
      </w:r>
    </w:p>
    <w:p w14:paraId="7309CD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указанный в настоящем извещении день и время определения участников электронного аукциона Организатор рассматривает заявки и документы заявителей.</w:t>
      </w:r>
    </w:p>
    <w:p w14:paraId="5A26676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 результатам рассмотрения заявок и документов Организатор принимает решение о признании заявителей участниками электронного аукциона.</w:t>
      </w:r>
    </w:p>
    <w:p w14:paraId="0E58FC8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 не допускается к участию в электронном аукционе по следующим основаниям:</w:t>
      </w:r>
    </w:p>
    <w:p w14:paraId="06DCD6C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непредставление необходимых для участия в электронном аукционе документов или представление недостоверных сведений;</w:t>
      </w:r>
    </w:p>
    <w:p w14:paraId="612792C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непоступление задатка на дату рассмотрения заявок на участие в электронном аукционе;</w:t>
      </w:r>
    </w:p>
    <w:p w14:paraId="46371FB5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подача заявки на участие в электронном аукционе лицом, которое в соответствии с Земельным кодексом Российской Федерации и другими федеральными законами не имеет права быть участником объявленного электронного аукциона;</w:t>
      </w:r>
    </w:p>
    <w:p w14:paraId="4BC831C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5A2B778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Заявитель, допущенный к участию в электронном аукционе, приобретает статус участника электронного аукциона с момента подписания Организатором протокола рассмотрения заявок.</w:t>
      </w:r>
    </w:p>
    <w:p w14:paraId="5094C7F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рассмотрения заявок на участие в электронном аукционе подписывается Организатором  не позднее чем в течение одного дня со дня их рассмотрения и размещается на 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для размещения на официальном сайте.</w:t>
      </w:r>
    </w:p>
    <w:p w14:paraId="76C80D5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Заявителям, признанным участниками электронного аукциона, и заявителям, не допущенным к участию в электронном аукционе, Оператор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заявок.</w:t>
      </w:r>
    </w:p>
    <w:p w14:paraId="73B5C9A7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</w:p>
    <w:p w14:paraId="20060B4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540"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6. Порядок проведения электронного аукциона</w:t>
      </w:r>
    </w:p>
    <w:p w14:paraId="22EB3CCC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Процедура электронного аукциона проводится на электронной торговой площадке в день и время, указанные в настоящем извещении. </w:t>
      </w:r>
    </w:p>
    <w:p w14:paraId="358812B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 ходе проведения электронного аукциона участники электронного аукциона подают предложения о цене предмета электронного аукциона в соответствии со следующими требованиями:</w:t>
      </w:r>
    </w:p>
    <w:p w14:paraId="40429739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1) предложение о цене предмета электронного аукциона увеличивает текущее максимальное предложение о цене предмета электронного аукциона на величину «шага аукциона»;</w:t>
      </w:r>
    </w:p>
    <w:p w14:paraId="55B04E0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2) участник электронного аукциона не вправе подать предложение о цене предмета электронного аукциона в случае, если текущее максимальное предложение о цене предмета электронного аукциона подано таким участником электронного аукциона.</w:t>
      </w:r>
    </w:p>
    <w:p w14:paraId="67AD7692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Время ожидания предложения участника электронного аукциона о цене предмета электронного аукциона составляет десять минут. При поступлении предложения участника электронного аукциона о повышении цены предмета электронного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электронного аукциона не поступило, электронный аукцион завершается.</w:t>
      </w:r>
    </w:p>
    <w:p w14:paraId="04AAA2B3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Победителем электронного аукциона признается участник электронного аукциона, предложивший наибольшую цену предмета электронного аукциона.</w:t>
      </w:r>
    </w:p>
    <w:p w14:paraId="21305078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Электронный аукцион признается несостоявшимся в случае, если:</w:t>
      </w:r>
    </w:p>
    <w:p w14:paraId="558BE236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заявителей или о допуске к участию в электронном аукционе и признании участником электронного аукциона только одного заявителя;</w:t>
      </w:r>
    </w:p>
    <w:p w14:paraId="72720A8E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аукционе;</w:t>
      </w:r>
    </w:p>
    <w:p w14:paraId="1C0BDABB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- если в электронном аукционе участвовал только один участник или при проведении электронного аукциона не присутствовал ни один из участников электронного аукциона, либо в случае, если не поступило ни одного предложения о цене предмета электронного аукциона, которое предусматривало бы более высокую цену предмета электронного аукциона.</w:t>
      </w:r>
    </w:p>
    <w:p w14:paraId="0DD2F634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Протокол проведения электронного аукциона подписывается усиленной квалифицированной электронной подписью Оператором и размещается им на электронной площадке в течение одного часа после окончания электронного аукциона. На основании данного протокола Организатор в день проведения электронного аукциона обеспечивает подготовку протокола о результатах электронного аукциона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для размещения на официальном сайте.</w:t>
      </w:r>
    </w:p>
    <w:p w14:paraId="713BDA31" w14:textId="77777777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sz w:val="22"/>
          <w:lang w:eastAsia="ru-RU"/>
        </w:rPr>
      </w:pPr>
    </w:p>
    <w:p w14:paraId="202E7793" w14:textId="5F071866" w:rsidR="00E96894" w:rsidRPr="00E96894" w:rsidRDefault="00E96894" w:rsidP="00E96894">
      <w:pPr>
        <w:widowControl w:val="0"/>
        <w:autoSpaceDE w:val="0"/>
        <w:autoSpaceDN w:val="0"/>
        <w:adjustRightInd w:val="0"/>
        <w:spacing w:after="0"/>
        <w:ind w:left="720"/>
        <w:contextualSpacing/>
        <w:jc w:val="center"/>
        <w:rPr>
          <w:rFonts w:eastAsia="Times New Roman" w:cs="Times New Roman"/>
          <w:b/>
          <w:sz w:val="22"/>
          <w:lang w:eastAsia="ru-RU"/>
        </w:rPr>
      </w:pPr>
      <w:r w:rsidRPr="00E96894">
        <w:rPr>
          <w:rFonts w:eastAsia="Times New Roman" w:cs="Times New Roman"/>
          <w:b/>
          <w:sz w:val="22"/>
          <w:lang w:eastAsia="ru-RU"/>
        </w:rPr>
        <w:t>7. Заключение договора аренды</w:t>
      </w:r>
      <w:r w:rsidR="00907F4E">
        <w:rPr>
          <w:rFonts w:eastAsia="Times New Roman" w:cs="Times New Roman"/>
          <w:b/>
          <w:sz w:val="22"/>
          <w:lang w:eastAsia="ru-RU"/>
        </w:rPr>
        <w:t xml:space="preserve"> </w:t>
      </w:r>
      <w:r w:rsidRPr="00E96894">
        <w:rPr>
          <w:rFonts w:eastAsia="Times New Roman" w:cs="Times New Roman"/>
          <w:b/>
          <w:sz w:val="22"/>
          <w:lang w:eastAsia="ru-RU"/>
        </w:rPr>
        <w:t>земельного участка</w:t>
      </w:r>
    </w:p>
    <w:p w14:paraId="31ADF9ED" w14:textId="31D88ADA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По результатам проведения электронного аукциона </w:t>
      </w:r>
      <w:bookmarkStart w:id="3" w:name="_Hlk142638521"/>
      <w:r w:rsidRPr="00E96894">
        <w:rPr>
          <w:rFonts w:eastAsia="Calibri" w:cs="Times New Roman"/>
          <w:sz w:val="22"/>
          <w:lang w:eastAsia="ru-RU"/>
        </w:rPr>
        <w:t>договор</w:t>
      </w:r>
      <w:r w:rsidR="00907F4E">
        <w:rPr>
          <w:rFonts w:eastAsia="Calibri" w:cs="Times New Roman"/>
          <w:sz w:val="22"/>
          <w:lang w:eastAsia="ru-RU"/>
        </w:rPr>
        <w:t xml:space="preserve"> </w:t>
      </w:r>
      <w:r w:rsidR="00907F4E" w:rsidRPr="00907F4E">
        <w:rPr>
          <w:rFonts w:eastAsia="Calibri" w:cs="Times New Roman"/>
          <w:sz w:val="22"/>
          <w:lang w:eastAsia="ru-RU"/>
        </w:rPr>
        <w:t>купли-продажи земельного участка, либо договор аренды такого участка</w:t>
      </w:r>
      <w:bookmarkEnd w:id="3"/>
      <w:r w:rsidR="00907F4E" w:rsidRPr="00907F4E">
        <w:rPr>
          <w:rFonts w:eastAsia="Calibri" w:cs="Times New Roman"/>
          <w:sz w:val="22"/>
          <w:lang w:eastAsia="ru-RU"/>
        </w:rPr>
        <w:t xml:space="preserve"> </w:t>
      </w:r>
      <w:r w:rsidRPr="00E96894">
        <w:rPr>
          <w:rFonts w:eastAsia="Calibri" w:cs="Times New Roman"/>
          <w:sz w:val="22"/>
          <w:lang w:eastAsia="ru-RU"/>
        </w:rPr>
        <w:t>заключается в электронной форме и подписывается усиленной квалифицированной электронной подписью сторон такого договора.</w:t>
      </w:r>
    </w:p>
    <w:p w14:paraId="7A59C36C" w14:textId="615B3DC9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не ранее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 </w:t>
      </w:r>
    </w:p>
    <w:p w14:paraId="60AB0DA1" w14:textId="54B3B1BE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с победителем электронного аукциона заключается по цене, установленной по результатам электронного аукциона.</w:t>
      </w:r>
    </w:p>
    <w:p w14:paraId="1D36BC05" w14:textId="65E1495F" w:rsidR="00E96894" w:rsidRPr="00E96894" w:rsidRDefault="00907F4E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>
        <w:rPr>
          <w:rFonts w:eastAsia="Calibri" w:cs="Times New Roman"/>
          <w:sz w:val="22"/>
          <w:lang w:eastAsia="ru-RU"/>
        </w:rPr>
        <w:t>Д</w:t>
      </w:r>
      <w:r w:rsidRPr="00907F4E">
        <w:rPr>
          <w:rFonts w:eastAsia="Calibri" w:cs="Times New Roman"/>
          <w:sz w:val="22"/>
          <w:lang w:eastAsia="ru-RU"/>
        </w:rPr>
        <w:t>оговор купли-продажи земельного участка, либо договор аренды такого участка</w:t>
      </w:r>
      <w:r w:rsidR="00E96894" w:rsidRPr="00E96894">
        <w:rPr>
          <w:rFonts w:eastAsia="Calibri" w:cs="Times New Roman"/>
          <w:sz w:val="22"/>
          <w:lang w:eastAsia="ru-RU"/>
        </w:rPr>
        <w:t xml:space="preserve"> заключается по начальной цене предмета электронного аукциона:</w:t>
      </w:r>
    </w:p>
    <w:p w14:paraId="57D7E02F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лицом, соответствующим указанным в извещении о проведении электронного аукциона требованиям к участникам электронного аукциона, подавшим единственную заявку на участие в электронном аукционе, и заявка которого признана соответствующей всем указанным в извещении о проведении электронного аукциона условиям</w:t>
      </w:r>
      <w:r w:rsidRPr="00E96894">
        <w:rPr>
          <w:rFonts w:eastAsia="Times New Roman" w:cs="Times New Roman"/>
          <w:sz w:val="22"/>
          <w:lang w:eastAsia="ru-RU"/>
        </w:rPr>
        <w:t>;</w:t>
      </w:r>
    </w:p>
    <w:p w14:paraId="0FC05926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- с заявителем, признанным единственным участником электронного аукциона, </w:t>
      </w:r>
    </w:p>
    <w:p w14:paraId="6128B3C3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>- с единственным принявшим участие в электронном аукционе его участником.</w:t>
      </w:r>
    </w:p>
    <w:p w14:paraId="71851914" w14:textId="308F016B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Calibri" w:cs="Times New Roman"/>
          <w:sz w:val="22"/>
          <w:lang w:eastAsia="ru-RU"/>
        </w:rPr>
        <w:t xml:space="preserve">Если </w:t>
      </w:r>
      <w:r w:rsidR="00907F4E" w:rsidRPr="00907F4E">
        <w:rPr>
          <w:rFonts w:eastAsia="Calibri" w:cs="Times New Roman"/>
          <w:sz w:val="22"/>
          <w:lang w:eastAsia="ru-RU"/>
        </w:rPr>
        <w:t>договор купли-продажи земельного участка, либо договор аренды такого участка</w:t>
      </w:r>
      <w:r w:rsidRPr="00E96894">
        <w:rPr>
          <w:rFonts w:eastAsia="Calibri" w:cs="Times New Roman"/>
          <w:sz w:val="22"/>
          <w:lang w:eastAsia="ru-RU"/>
        </w:rPr>
        <w:t xml:space="preserve"> в течение тридцати дней со дня направления победителю электронного аукциона проекта указанного договора не был им подписан, Организатор предлагает заключить указанный договор иному участнику электронного аукциона, который </w:t>
      </w:r>
      <w:r w:rsidRPr="00E96894">
        <w:rPr>
          <w:rFonts w:eastAsia="Calibri" w:cs="Times New Roman"/>
          <w:sz w:val="22"/>
          <w:lang w:eastAsia="ru-RU"/>
        </w:rPr>
        <w:lastRenderedPageBreak/>
        <w:t>сделал предпоследнее предложение о цене предмета электронного аукциона, по цене, предложенной победителем электронного аукциона.</w:t>
      </w:r>
    </w:p>
    <w:p w14:paraId="1A1FFAEC" w14:textId="2194B056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Сведения о победителе электронного аукциона, уклонившегося от заключения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купли-продажи земельного участка, либо 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аренды</w:t>
      </w:r>
      <w:r w:rsidRPr="00E96894">
        <w:rPr>
          <w:rFonts w:eastAsia="Times New Roman" w:cs="Times New Roman"/>
          <w:sz w:val="22"/>
          <w:lang w:eastAsia="ru-RU"/>
        </w:rPr>
        <w:t>, об иных лицах, с которыми указанный договор заключается в случае признания электронного аукциона несостоявшимся, включаются в реестр недобросовестных участников аукциона, ведение которого осуществляется уполномоченным Правительством Российской Федерации федеральным органом исполнительной власти.</w:t>
      </w:r>
    </w:p>
    <w:p w14:paraId="57E9DD84" w14:textId="77777777" w:rsidR="00E96894" w:rsidRPr="00E96894" w:rsidRDefault="00E96894" w:rsidP="00E96894">
      <w:pPr>
        <w:autoSpaceDE w:val="0"/>
        <w:autoSpaceDN w:val="0"/>
        <w:adjustRightInd w:val="0"/>
        <w:spacing w:after="0"/>
        <w:ind w:firstLine="426"/>
        <w:jc w:val="both"/>
        <w:rPr>
          <w:rFonts w:eastAsia="Calibri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В соответствии с п. 7 ст. 448 Гражданского кодекса Российской Федерации </w:t>
      </w:r>
      <w:r w:rsidRPr="00E96894">
        <w:rPr>
          <w:rFonts w:eastAsia="Calibri" w:cs="Times New Roman"/>
          <w:sz w:val="22"/>
          <w:lang w:eastAsia="ru-RU"/>
        </w:rPr>
        <w:t>победитель торгов не вправе уступать права и осуществлять перевод долга по обязательствам, возникшим из заключенного на торгах договора. Обязательства по такому договору должны быть исполнены победителем торгов лично.</w:t>
      </w:r>
    </w:p>
    <w:p w14:paraId="41E3EA1E" w14:textId="7171430F" w:rsidR="00E96894" w:rsidRPr="00E96894" w:rsidRDefault="00E96894" w:rsidP="00E96894">
      <w:pPr>
        <w:widowControl w:val="0"/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 xml:space="preserve">Проект </w:t>
      </w:r>
      <w:r w:rsidR="00907F4E" w:rsidRPr="00907F4E">
        <w:rPr>
          <w:rFonts w:eastAsia="Times New Roman" w:cs="Times New Roman"/>
          <w:sz w:val="22"/>
          <w:lang w:eastAsia="ru-RU"/>
        </w:rPr>
        <w:t>договор</w:t>
      </w:r>
      <w:r w:rsidR="00907F4E">
        <w:rPr>
          <w:rFonts w:eastAsia="Times New Roman" w:cs="Times New Roman"/>
          <w:sz w:val="22"/>
          <w:lang w:eastAsia="ru-RU"/>
        </w:rPr>
        <w:t>а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</w:t>
      </w:r>
      <w:r w:rsidR="00316C80">
        <w:rPr>
          <w:rFonts w:eastAsia="Times New Roman" w:cs="Times New Roman"/>
          <w:sz w:val="22"/>
          <w:lang w:eastAsia="ru-RU"/>
        </w:rPr>
        <w:t>аренды</w:t>
      </w:r>
      <w:r w:rsidR="00907F4E" w:rsidRPr="00907F4E">
        <w:rPr>
          <w:rFonts w:eastAsia="Times New Roman" w:cs="Times New Roman"/>
          <w:sz w:val="22"/>
          <w:lang w:eastAsia="ru-RU"/>
        </w:rPr>
        <w:t xml:space="preserve"> земельного участка, </w:t>
      </w:r>
      <w:r w:rsidRPr="00E96894">
        <w:rPr>
          <w:rFonts w:eastAsia="Times New Roman" w:cs="Times New Roman"/>
          <w:sz w:val="22"/>
          <w:lang w:eastAsia="ru-RU"/>
        </w:rPr>
        <w:t>представлен в Приложении № 2 к настоящему извещению.</w:t>
      </w:r>
    </w:p>
    <w:p w14:paraId="5F996095" w14:textId="77777777" w:rsidR="00E96894" w:rsidRPr="00E96894" w:rsidRDefault="00E96894" w:rsidP="00E96894">
      <w:pPr>
        <w:tabs>
          <w:tab w:val="left" w:pos="142"/>
        </w:tabs>
        <w:autoSpaceDE w:val="0"/>
        <w:autoSpaceDN w:val="0"/>
        <w:adjustRightInd w:val="0"/>
        <w:spacing w:after="0"/>
        <w:ind w:firstLine="426"/>
        <w:jc w:val="both"/>
        <w:rPr>
          <w:rFonts w:eastAsia="Times New Roman" w:cs="Times New Roman"/>
          <w:sz w:val="22"/>
          <w:lang w:eastAsia="ru-RU"/>
        </w:rPr>
      </w:pPr>
      <w:r w:rsidRPr="00E96894">
        <w:rPr>
          <w:rFonts w:eastAsia="Times New Roman" w:cs="Times New Roman"/>
          <w:sz w:val="22"/>
          <w:lang w:eastAsia="ru-RU"/>
        </w:rPr>
        <w:t>Все иные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bookmarkEnd w:id="0"/>
    </w:p>
    <w:p w14:paraId="48FB6808" w14:textId="77777777" w:rsidR="00F12C76" w:rsidRDefault="00F12C76" w:rsidP="006C0B77">
      <w:pPr>
        <w:spacing w:after="0"/>
        <w:ind w:firstLine="709"/>
        <w:jc w:val="both"/>
      </w:pPr>
    </w:p>
    <w:sectPr w:rsidR="00F12C76" w:rsidSect="00B26995">
      <w:pgSz w:w="11906" w:h="16838"/>
      <w:pgMar w:top="851" w:right="567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A8E360" w14:textId="77777777" w:rsidR="00B303AB" w:rsidRDefault="00B303AB">
      <w:pPr>
        <w:spacing w:after="0"/>
      </w:pPr>
      <w:r>
        <w:separator/>
      </w:r>
    </w:p>
  </w:endnote>
  <w:endnote w:type="continuationSeparator" w:id="0">
    <w:p w14:paraId="618B37A5" w14:textId="77777777" w:rsidR="00B303AB" w:rsidRDefault="00B303A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1B0C3F" w14:textId="77777777" w:rsidR="00904832" w:rsidRDefault="00904832">
    <w:pPr>
      <w:pStyle w:val="a3"/>
      <w:jc w:val="right"/>
    </w:pPr>
  </w:p>
  <w:p w14:paraId="1AB197BE" w14:textId="77777777" w:rsidR="00904832" w:rsidRPr="00F96993" w:rsidRDefault="00904832">
    <w:pPr>
      <w:pStyle w:val="a3"/>
      <w:jc w:val="right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395E7" w14:textId="77777777" w:rsidR="00B303AB" w:rsidRDefault="00B303AB">
      <w:pPr>
        <w:spacing w:after="0"/>
      </w:pPr>
      <w:r>
        <w:separator/>
      </w:r>
    </w:p>
  </w:footnote>
  <w:footnote w:type="continuationSeparator" w:id="0">
    <w:p w14:paraId="4EC5840A" w14:textId="77777777" w:rsidR="00B303AB" w:rsidRDefault="00B303A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80540"/>
    <w:multiLevelType w:val="hybridMultilevel"/>
    <w:tmpl w:val="18B6872A"/>
    <w:lvl w:ilvl="0" w:tplc="850A6B12">
      <w:start w:val="1"/>
      <w:numFmt w:val="decimal"/>
      <w:lvlText w:val="%1."/>
      <w:lvlJc w:val="left"/>
      <w:pPr>
        <w:ind w:left="256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0E660CDF"/>
    <w:multiLevelType w:val="hybridMultilevel"/>
    <w:tmpl w:val="1528177E"/>
    <w:lvl w:ilvl="0" w:tplc="0419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08061A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193540C3"/>
    <w:multiLevelType w:val="hybridMultilevel"/>
    <w:tmpl w:val="2DF0BB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B421B8"/>
    <w:multiLevelType w:val="hybridMultilevel"/>
    <w:tmpl w:val="8312EF60"/>
    <w:lvl w:ilvl="0" w:tplc="D1A8AB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42B053D"/>
    <w:multiLevelType w:val="hybridMultilevel"/>
    <w:tmpl w:val="951CFF24"/>
    <w:lvl w:ilvl="0" w:tplc="F830CFB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98F657A"/>
    <w:multiLevelType w:val="hybridMultilevel"/>
    <w:tmpl w:val="808E3F2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0947E8"/>
    <w:multiLevelType w:val="hybridMultilevel"/>
    <w:tmpl w:val="DF00B2A4"/>
    <w:lvl w:ilvl="0" w:tplc="A9D61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16411F"/>
    <w:multiLevelType w:val="hybridMultilevel"/>
    <w:tmpl w:val="7E0AE2BC"/>
    <w:lvl w:ilvl="0" w:tplc="F4DE93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7"/>
  </w:num>
  <w:num w:numId="9">
    <w:abstractNumId w:val="4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68B"/>
    <w:rsid w:val="00026C03"/>
    <w:rsid w:val="000A3272"/>
    <w:rsid w:val="000C148B"/>
    <w:rsid w:val="000E5EE0"/>
    <w:rsid w:val="000F72E4"/>
    <w:rsid w:val="001162F5"/>
    <w:rsid w:val="00122AF8"/>
    <w:rsid w:val="00150CF1"/>
    <w:rsid w:val="00196CCA"/>
    <w:rsid w:val="00205BA9"/>
    <w:rsid w:val="00212479"/>
    <w:rsid w:val="00262550"/>
    <w:rsid w:val="002705CB"/>
    <w:rsid w:val="00281595"/>
    <w:rsid w:val="002B5809"/>
    <w:rsid w:val="002C6470"/>
    <w:rsid w:val="00316C80"/>
    <w:rsid w:val="00317DCA"/>
    <w:rsid w:val="003246B1"/>
    <w:rsid w:val="00357B02"/>
    <w:rsid w:val="003B05AF"/>
    <w:rsid w:val="00462EFC"/>
    <w:rsid w:val="00465112"/>
    <w:rsid w:val="004A7EEB"/>
    <w:rsid w:val="004C16DA"/>
    <w:rsid w:val="004F2185"/>
    <w:rsid w:val="005244D0"/>
    <w:rsid w:val="00553AC6"/>
    <w:rsid w:val="006308C1"/>
    <w:rsid w:val="0066448D"/>
    <w:rsid w:val="006661D0"/>
    <w:rsid w:val="00666832"/>
    <w:rsid w:val="006B1D71"/>
    <w:rsid w:val="006C0B77"/>
    <w:rsid w:val="006E5D10"/>
    <w:rsid w:val="00747FD7"/>
    <w:rsid w:val="007E1554"/>
    <w:rsid w:val="008008BE"/>
    <w:rsid w:val="008242FF"/>
    <w:rsid w:val="008354F6"/>
    <w:rsid w:val="00870751"/>
    <w:rsid w:val="008B40CF"/>
    <w:rsid w:val="008D08CE"/>
    <w:rsid w:val="00904832"/>
    <w:rsid w:val="00907F4E"/>
    <w:rsid w:val="00922C48"/>
    <w:rsid w:val="009A78FF"/>
    <w:rsid w:val="009C1CFB"/>
    <w:rsid w:val="009F03EA"/>
    <w:rsid w:val="00A10870"/>
    <w:rsid w:val="00A54037"/>
    <w:rsid w:val="00B06551"/>
    <w:rsid w:val="00B068A3"/>
    <w:rsid w:val="00B26995"/>
    <w:rsid w:val="00B303AB"/>
    <w:rsid w:val="00B37ECB"/>
    <w:rsid w:val="00B60397"/>
    <w:rsid w:val="00B75F79"/>
    <w:rsid w:val="00B915B7"/>
    <w:rsid w:val="00BE1B73"/>
    <w:rsid w:val="00BF53ED"/>
    <w:rsid w:val="00C06FF3"/>
    <w:rsid w:val="00C117A4"/>
    <w:rsid w:val="00C8566B"/>
    <w:rsid w:val="00C94DE4"/>
    <w:rsid w:val="00C972BB"/>
    <w:rsid w:val="00D1068B"/>
    <w:rsid w:val="00DA4E43"/>
    <w:rsid w:val="00DC5B65"/>
    <w:rsid w:val="00E6101A"/>
    <w:rsid w:val="00E96894"/>
    <w:rsid w:val="00EA59DF"/>
    <w:rsid w:val="00EB15C4"/>
    <w:rsid w:val="00EE259E"/>
    <w:rsid w:val="00EE4070"/>
    <w:rsid w:val="00F01DDA"/>
    <w:rsid w:val="00F12C76"/>
    <w:rsid w:val="00F23FF8"/>
    <w:rsid w:val="00F27433"/>
    <w:rsid w:val="00F44136"/>
    <w:rsid w:val="00FF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D46B"/>
  <w15:chartTrackingRefBased/>
  <w15:docId w15:val="{52E6C788-BFEB-4967-AAAD-29156E985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E9689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E96894"/>
    <w:rPr>
      <w:rFonts w:ascii="Arial" w:eastAsia="Times New Roman" w:hAnsi="Arial" w:cs="Times New Roman"/>
      <w:kern w:val="0"/>
      <w:sz w:val="20"/>
      <w:szCs w:val="20"/>
      <w:lang w:eastAsia="ru-RU"/>
      <w14:ligatures w14:val="none"/>
    </w:rPr>
  </w:style>
  <w:style w:type="numbering" w:customStyle="1" w:styleId="1">
    <w:name w:val="Нет списка1"/>
    <w:next w:val="a2"/>
    <w:uiPriority w:val="99"/>
    <w:semiHidden/>
    <w:unhideWhenUsed/>
    <w:rsid w:val="00E96894"/>
  </w:style>
  <w:style w:type="paragraph" w:styleId="a5">
    <w:name w:val="header"/>
    <w:basedOn w:val="a"/>
    <w:link w:val="a6"/>
    <w:uiPriority w:val="99"/>
    <w:rsid w:val="00E96894"/>
    <w:pPr>
      <w:tabs>
        <w:tab w:val="center" w:pos="4536"/>
        <w:tab w:val="right" w:pos="9072"/>
      </w:tabs>
      <w:spacing w:after="0"/>
    </w:pPr>
    <w:rPr>
      <w:rFonts w:eastAsia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E96894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7">
    <w:name w:val="Table Grid"/>
    <w:basedOn w:val="a1"/>
    <w:uiPriority w:val="99"/>
    <w:rsid w:val="00E968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E96894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96894"/>
  </w:style>
  <w:style w:type="paragraph" w:customStyle="1" w:styleId="ConsPlusNormal">
    <w:name w:val="ConsPlusNormal"/>
    <w:rsid w:val="00E96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a">
    <w:name w:val="List Paragraph"/>
    <w:basedOn w:val="a"/>
    <w:uiPriority w:val="34"/>
    <w:qFormat/>
    <w:rsid w:val="00E96894"/>
    <w:pPr>
      <w:spacing w:after="0"/>
      <w:ind w:left="720"/>
      <w:contextualSpacing/>
    </w:pPr>
    <w:rPr>
      <w:rFonts w:eastAsia="Times New Roman" w:cs="Times New Roman"/>
      <w:sz w:val="20"/>
      <w:szCs w:val="20"/>
      <w:lang w:eastAsia="ru-RU"/>
    </w:rPr>
  </w:style>
  <w:style w:type="paragraph" w:customStyle="1" w:styleId="formattext">
    <w:name w:val="formattext"/>
    <w:basedOn w:val="a"/>
    <w:rsid w:val="00E9689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96894"/>
    <w:pPr>
      <w:spacing w:after="0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96894"/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numbering" w:customStyle="1" w:styleId="2">
    <w:name w:val="Нет списка2"/>
    <w:next w:val="a2"/>
    <w:uiPriority w:val="99"/>
    <w:semiHidden/>
    <w:unhideWhenUsed/>
    <w:rsid w:val="00666832"/>
  </w:style>
  <w:style w:type="table" w:customStyle="1" w:styleId="10">
    <w:name w:val="Сетка таблицы1"/>
    <w:basedOn w:val="a1"/>
    <w:next w:val="a7"/>
    <w:uiPriority w:val="99"/>
    <w:rsid w:val="0066683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6308C1"/>
  </w:style>
  <w:style w:type="table" w:customStyle="1" w:styleId="20">
    <w:name w:val="Сетка таблицы2"/>
    <w:basedOn w:val="a1"/>
    <w:next w:val="a7"/>
    <w:uiPriority w:val="99"/>
    <w:rsid w:val="006308C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FF73D1"/>
  </w:style>
  <w:style w:type="table" w:customStyle="1" w:styleId="30">
    <w:name w:val="Сетка таблицы3"/>
    <w:basedOn w:val="a1"/>
    <w:next w:val="a7"/>
    <w:uiPriority w:val="99"/>
    <w:rsid w:val="00FF73D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696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81A307CF831F074F2F3CCBA3BD5498AAFFBF8E0CF216D1218F41A6471D0C9B8125DC4DD2CABE9545611505294F202C71AEF4FF01BP1FA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81A307CF831F074F2F3CCBA3BD5498AAFFBF8E0CF216D1218F41A6471D0C9B8125DC4DA24A3E003055E510ED0A611C718EF4DF3071B1F12P0F9I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E81A307CF831F074F2F3CCBA3BD5498AAFFBF8E0CF216D1218F41A6471D0C9B8125DC4DC24A0E9545611505294F202C71AEF4FF01BP1FA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81A307CF831F074F2F3CCBA3BD5498AAFFBF8E0CF216D1218F41A6471D0C9B8125DC4DD2DA2E9545611505294F202C71AEF4FF01BP1FA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2809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113</cp:revision>
  <dcterms:created xsi:type="dcterms:W3CDTF">2023-08-11T06:09:00Z</dcterms:created>
  <dcterms:modified xsi:type="dcterms:W3CDTF">2025-05-16T10:05:00Z</dcterms:modified>
</cp:coreProperties>
</file>